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747EB" w14:textId="77777777" w:rsidR="009B0015" w:rsidRDefault="009B0015" w:rsidP="009B0015">
      <w:pPr>
        <w:pStyle w:val="Paragraphedeliste"/>
        <w:spacing w:after="120" w:line="360" w:lineRule="auto"/>
        <w:jc w:val="center"/>
        <w:rPr>
          <w:rFonts w:ascii="Times New Roman" w:hAnsi="Times New Roman"/>
          <w:b/>
          <w:sz w:val="28"/>
          <w:szCs w:val="28"/>
        </w:rPr>
      </w:pPr>
      <w:r>
        <w:rPr>
          <w:rFonts w:ascii="Times New Roman" w:hAnsi="Times New Roman"/>
          <w:b/>
          <w:sz w:val="28"/>
          <w:szCs w:val="28"/>
        </w:rPr>
        <w:t>Quels murs pour quelle école ? Architecture scolaire, figures d’élèves et bien-être à l’école</w:t>
      </w:r>
    </w:p>
    <w:p w14:paraId="6E6EEAAB" w14:textId="77777777" w:rsidR="007128A0" w:rsidRDefault="007128A0" w:rsidP="009B0015">
      <w:pPr>
        <w:pStyle w:val="Paragraphedeliste"/>
        <w:spacing w:after="120" w:line="360" w:lineRule="auto"/>
        <w:jc w:val="center"/>
        <w:rPr>
          <w:rFonts w:ascii="Times New Roman" w:hAnsi="Times New Roman"/>
          <w:b/>
          <w:sz w:val="28"/>
          <w:szCs w:val="28"/>
        </w:rPr>
      </w:pPr>
    </w:p>
    <w:p w14:paraId="302D9C55" w14:textId="77777777" w:rsidR="009B0015" w:rsidRPr="007128A0" w:rsidRDefault="007128A0" w:rsidP="009B0015">
      <w:pPr>
        <w:pStyle w:val="Paragraphedeliste"/>
        <w:spacing w:after="120" w:line="360" w:lineRule="auto"/>
        <w:jc w:val="center"/>
        <w:rPr>
          <w:rFonts w:ascii="Times New Roman" w:hAnsi="Times New Roman"/>
          <w:sz w:val="28"/>
          <w:szCs w:val="28"/>
        </w:rPr>
      </w:pPr>
      <w:r w:rsidRPr="007128A0">
        <w:rPr>
          <w:rFonts w:ascii="Times New Roman" w:hAnsi="Times New Roman"/>
          <w:sz w:val="28"/>
          <w:szCs w:val="28"/>
        </w:rPr>
        <w:t>Thématique 2 : Espace d’apprentissage et bien-être</w:t>
      </w:r>
    </w:p>
    <w:p w14:paraId="60D3263E" w14:textId="77777777" w:rsidR="009B0015" w:rsidRDefault="009B0015" w:rsidP="009B0015">
      <w:pPr>
        <w:widowControl w:val="0"/>
        <w:autoSpaceDE w:val="0"/>
        <w:autoSpaceDN w:val="0"/>
        <w:adjustRightInd w:val="0"/>
        <w:jc w:val="both"/>
        <w:rPr>
          <w:rFonts w:ascii="Arial" w:hAnsi="Arial" w:cs="Arial"/>
          <w:color w:val="262626"/>
        </w:rPr>
      </w:pPr>
    </w:p>
    <w:p w14:paraId="1F6F0FA9" w14:textId="77777777" w:rsidR="009B0015" w:rsidRDefault="00866A30" w:rsidP="009B0015">
      <w:pPr>
        <w:widowControl w:val="0"/>
        <w:autoSpaceDE w:val="0"/>
        <w:autoSpaceDN w:val="0"/>
        <w:adjustRightInd w:val="0"/>
        <w:jc w:val="both"/>
        <w:rPr>
          <w:rFonts w:ascii="Times New Roman" w:hAnsi="Times New Roman"/>
          <w:color w:val="262626"/>
        </w:rPr>
      </w:pPr>
      <w:r>
        <w:rPr>
          <w:rFonts w:ascii="Times New Roman" w:hAnsi="Times New Roman"/>
          <w:color w:val="262626"/>
        </w:rPr>
        <w:t>Anne Dizerbo. ATER</w:t>
      </w:r>
      <w:r w:rsidR="009B0015" w:rsidRPr="00736140">
        <w:rPr>
          <w:rFonts w:ascii="Times New Roman" w:hAnsi="Times New Roman"/>
          <w:color w:val="262626"/>
        </w:rPr>
        <w:t xml:space="preserve"> ESPE de Rouen. Chercheur associée au laboratoire CIVIIC. </w:t>
      </w:r>
    </w:p>
    <w:p w14:paraId="02B898E5" w14:textId="77777777" w:rsidR="009B0015" w:rsidRPr="00736140" w:rsidRDefault="009B0015" w:rsidP="009B0015">
      <w:pPr>
        <w:widowControl w:val="0"/>
        <w:autoSpaceDE w:val="0"/>
        <w:autoSpaceDN w:val="0"/>
        <w:adjustRightInd w:val="0"/>
        <w:jc w:val="both"/>
        <w:rPr>
          <w:rFonts w:ascii="Times New Roman" w:hAnsi="Times New Roman"/>
          <w:color w:val="262626"/>
        </w:rPr>
      </w:pPr>
      <w:r>
        <w:rPr>
          <w:rFonts w:ascii="Times New Roman" w:hAnsi="Times New Roman"/>
          <w:color w:val="262626"/>
        </w:rPr>
        <w:t>dizerboanne@lesujetdanslacite.com</w:t>
      </w:r>
    </w:p>
    <w:p w14:paraId="7ECE3C24" w14:textId="77777777" w:rsidR="009B0015" w:rsidRDefault="009B0015" w:rsidP="009B0015">
      <w:pPr>
        <w:widowControl w:val="0"/>
        <w:autoSpaceDE w:val="0"/>
        <w:autoSpaceDN w:val="0"/>
        <w:adjustRightInd w:val="0"/>
        <w:jc w:val="both"/>
        <w:rPr>
          <w:rFonts w:ascii="Arial" w:hAnsi="Arial" w:cs="Arial"/>
          <w:color w:val="262626"/>
        </w:rPr>
      </w:pPr>
      <w:bookmarkStart w:id="0" w:name="_GoBack"/>
      <w:bookmarkEnd w:id="0"/>
    </w:p>
    <w:p w14:paraId="48E61EB3" w14:textId="77777777" w:rsidR="009B0015" w:rsidRDefault="009B0015" w:rsidP="009B0015">
      <w:pPr>
        <w:widowControl w:val="0"/>
        <w:autoSpaceDE w:val="0"/>
        <w:autoSpaceDN w:val="0"/>
        <w:adjustRightInd w:val="0"/>
        <w:jc w:val="both"/>
        <w:rPr>
          <w:rFonts w:ascii="Arial" w:hAnsi="Arial" w:cs="Arial"/>
          <w:color w:val="262626"/>
        </w:rPr>
      </w:pPr>
    </w:p>
    <w:p w14:paraId="3F349FE7" w14:textId="77777777" w:rsidR="009B0015" w:rsidRDefault="009B0015" w:rsidP="009B0015">
      <w:pPr>
        <w:spacing w:after="120" w:line="360" w:lineRule="auto"/>
        <w:jc w:val="both"/>
        <w:rPr>
          <w:rFonts w:ascii="Times New Roman" w:hAnsi="Times New Roman"/>
        </w:rPr>
      </w:pPr>
      <w:r w:rsidRPr="002C68D5">
        <w:rPr>
          <w:rFonts w:ascii="Times New Roman" w:hAnsi="Times New Roman"/>
        </w:rPr>
        <w:t xml:space="preserve">Cette contribution vise un apport de connaissances </w:t>
      </w:r>
      <w:r>
        <w:rPr>
          <w:rFonts w:ascii="Times New Roman" w:hAnsi="Times New Roman"/>
        </w:rPr>
        <w:t xml:space="preserve">sur l’impact du cadre vie scolaire (notamment de l’architecture et de l’utilisation spatiale et temporelle des espaces scolaires) sur le bien-être d’élèves du secondaire. </w:t>
      </w:r>
    </w:p>
    <w:p w14:paraId="60E749D1" w14:textId="77777777" w:rsidR="009B0015" w:rsidRDefault="009B0015" w:rsidP="009B0015">
      <w:pPr>
        <w:spacing w:after="120" w:line="360" w:lineRule="auto"/>
        <w:jc w:val="both"/>
        <w:rPr>
          <w:rFonts w:ascii="Times New Roman" w:hAnsi="Times New Roman"/>
        </w:rPr>
      </w:pPr>
      <w:r>
        <w:rPr>
          <w:rFonts w:ascii="Times New Roman" w:hAnsi="Times New Roman"/>
        </w:rPr>
        <w:t xml:space="preserve">Elle s’intéresse aux effets de structures d’établissements du second degré et de leur implantation dans des trames urbaines sur la </w:t>
      </w:r>
      <w:r w:rsidRPr="002C68D5">
        <w:rPr>
          <w:rFonts w:ascii="Times New Roman" w:hAnsi="Times New Roman"/>
        </w:rPr>
        <w:t>construction de normes scolaires et de figures d’élèves</w:t>
      </w:r>
      <w:r>
        <w:rPr>
          <w:rFonts w:ascii="Times New Roman" w:hAnsi="Times New Roman"/>
        </w:rPr>
        <w:t>, en interrogeant la notion</w:t>
      </w:r>
      <w:r w:rsidRPr="00112660">
        <w:rPr>
          <w:rFonts w:ascii="Times New Roman" w:hAnsi="Times New Roman"/>
        </w:rPr>
        <w:t xml:space="preserve"> d’</w:t>
      </w:r>
      <w:r w:rsidRPr="00112660">
        <w:rPr>
          <w:rFonts w:ascii="Times New Roman" w:hAnsi="Times New Roman"/>
          <w:i/>
          <w:iCs/>
        </w:rPr>
        <w:t>habiter</w:t>
      </w:r>
      <w:r w:rsidRPr="00112660">
        <w:rPr>
          <w:rFonts w:ascii="Times New Roman" w:hAnsi="Times New Roman"/>
        </w:rPr>
        <w:t xml:space="preserve"> </w:t>
      </w:r>
      <w:r>
        <w:rPr>
          <w:rFonts w:ascii="Times New Roman" w:hAnsi="Times New Roman"/>
        </w:rPr>
        <w:t>comme « pratique(s) mais aussi</w:t>
      </w:r>
      <w:r w:rsidRPr="00112660">
        <w:rPr>
          <w:rFonts w:ascii="Times New Roman" w:hAnsi="Times New Roman"/>
        </w:rPr>
        <w:t xml:space="preserve"> comme signification(s) des lieux</w:t>
      </w:r>
      <w:r>
        <w:rPr>
          <w:rFonts w:ascii="Times New Roman" w:hAnsi="Times New Roman"/>
        </w:rPr>
        <w:t> »</w:t>
      </w:r>
      <w:r w:rsidRPr="00112660">
        <w:rPr>
          <w:rFonts w:ascii="Times New Roman" w:hAnsi="Times New Roman"/>
        </w:rPr>
        <w:t xml:space="preserve"> </w:t>
      </w:r>
      <w:r>
        <w:rPr>
          <w:rFonts w:ascii="Times New Roman" w:hAnsi="Times New Roman"/>
        </w:rPr>
        <w:t>(</w:t>
      </w:r>
      <w:proofErr w:type="spellStart"/>
      <w:r>
        <w:rPr>
          <w:rFonts w:ascii="Times New Roman" w:hAnsi="Times New Roman"/>
        </w:rPr>
        <w:t>Schaller</w:t>
      </w:r>
      <w:proofErr w:type="spellEnd"/>
      <w:r>
        <w:rPr>
          <w:rFonts w:ascii="Times New Roman" w:hAnsi="Times New Roman"/>
        </w:rPr>
        <w:t xml:space="preserve">, 2007, p.85) </w:t>
      </w:r>
      <w:r w:rsidRPr="00112660">
        <w:rPr>
          <w:rFonts w:ascii="Times New Roman" w:hAnsi="Times New Roman"/>
        </w:rPr>
        <w:t>puisque : « le rapport aux lieux n’existe pas en lui-même, indépendamment des pratiques qui s’y effectuent, des projets de vie qui s’y inscrivent, soit encore des relations qui s’instaurent entre des espaces de comportement et de pensée et des espaces géographiques »</w:t>
      </w:r>
      <w:r>
        <w:rPr>
          <w:rFonts w:ascii="Times New Roman" w:hAnsi="Times New Roman"/>
        </w:rPr>
        <w:t xml:space="preserve"> (</w:t>
      </w:r>
      <w:r w:rsidRPr="00D226FF">
        <w:rPr>
          <w:rFonts w:ascii="Times New Roman" w:hAnsi="Times New Roman"/>
          <w:i/>
        </w:rPr>
        <w:t>Ibid.</w:t>
      </w:r>
      <w:r>
        <w:rPr>
          <w:rFonts w:ascii="Times New Roman" w:hAnsi="Times New Roman"/>
        </w:rPr>
        <w:t>)</w:t>
      </w:r>
      <w:r w:rsidRPr="00112660">
        <w:rPr>
          <w:rFonts w:ascii="Times New Roman" w:hAnsi="Times New Roman"/>
        </w:rPr>
        <w:t>.</w:t>
      </w:r>
      <w:r>
        <w:rPr>
          <w:rFonts w:ascii="Times New Roman" w:hAnsi="Times New Roman"/>
          <w:color w:val="FF0000"/>
        </w:rPr>
        <w:t xml:space="preserve"> </w:t>
      </w:r>
      <w:r>
        <w:rPr>
          <w:rFonts w:ascii="Times New Roman" w:hAnsi="Times New Roman"/>
        </w:rPr>
        <w:t>Elle questionne la manière et les modalités de la constitution de l’institution scolaire en un « lieu apprenant » où des jeunes se forment mais aussi que des jeunes transforment ou déforment, en fonction des « réseaux d’intérêt et d’expériences qu’ils y déploient » (</w:t>
      </w:r>
      <w:r w:rsidRPr="00AC0138">
        <w:rPr>
          <w:rFonts w:ascii="Times New Roman" w:hAnsi="Times New Roman"/>
          <w:i/>
        </w:rPr>
        <w:t>Ibid.).</w:t>
      </w:r>
      <w:r>
        <w:rPr>
          <w:rFonts w:ascii="Times New Roman" w:hAnsi="Times New Roman"/>
        </w:rPr>
        <w:t xml:space="preserve"> </w:t>
      </w:r>
    </w:p>
    <w:p w14:paraId="2407BC28" w14:textId="77777777" w:rsidR="009B0015" w:rsidRDefault="00311BDC" w:rsidP="009B0015">
      <w:pPr>
        <w:spacing w:after="120" w:line="360" w:lineRule="auto"/>
        <w:jc w:val="both"/>
        <w:rPr>
          <w:rFonts w:ascii="Times New Roman" w:hAnsi="Times New Roman"/>
        </w:rPr>
      </w:pPr>
      <w:r>
        <w:rPr>
          <w:rFonts w:ascii="Times New Roman" w:hAnsi="Times New Roman"/>
        </w:rPr>
        <w:t>L’interprétation de</w:t>
      </w:r>
      <w:r w:rsidR="009B0015">
        <w:rPr>
          <w:rFonts w:ascii="Times New Roman" w:hAnsi="Times New Roman"/>
        </w:rPr>
        <w:t xml:space="preserve"> données qualitatives recueillies lors d’entretiens </w:t>
      </w:r>
      <w:r>
        <w:rPr>
          <w:rFonts w:ascii="Times New Roman" w:hAnsi="Times New Roman"/>
        </w:rPr>
        <w:t xml:space="preserve">menés </w:t>
      </w:r>
      <w:r w:rsidR="009B0015">
        <w:rPr>
          <w:rFonts w:ascii="Times New Roman" w:hAnsi="Times New Roman"/>
        </w:rPr>
        <w:t>avec des élèves de 3</w:t>
      </w:r>
      <w:r w:rsidR="009B0015" w:rsidRPr="00BB2649">
        <w:rPr>
          <w:rFonts w:ascii="Times New Roman" w:hAnsi="Times New Roman"/>
          <w:vertAlign w:val="superscript"/>
        </w:rPr>
        <w:t>ème</w:t>
      </w:r>
      <w:r w:rsidR="009B0015">
        <w:rPr>
          <w:rFonts w:ascii="Times New Roman" w:hAnsi="Times New Roman"/>
        </w:rPr>
        <w:t xml:space="preserve"> de plusieurs collèges a rendu visible les interactions entre l’architecture des établissements scolaire, leur implantation dans une trame urbaine et le bien-être des élèves, mais aussi entre le bien-être des élèves et l’élaboration de figures d’élèves positives ou négatives. Elle rend aussi dès lors perceptible les enjeux éthiques et politiques de ces interactions. En effet, l</w:t>
      </w:r>
      <w:r w:rsidR="009B0015">
        <w:rPr>
          <w:rFonts w:ascii="Times New Roman" w:hAnsi="Times New Roman"/>
          <w:bCs/>
        </w:rPr>
        <w:t xml:space="preserve">a structure architecturale d’un collège peut </w:t>
      </w:r>
      <w:r w:rsidR="00866A30">
        <w:rPr>
          <w:rFonts w:ascii="Times New Roman" w:hAnsi="Times New Roman"/>
          <w:bCs/>
        </w:rPr>
        <w:t xml:space="preserve">plus ou moins </w:t>
      </w:r>
      <w:r w:rsidR="009B0015">
        <w:rPr>
          <w:rFonts w:ascii="Times New Roman" w:hAnsi="Times New Roman"/>
          <w:bCs/>
        </w:rPr>
        <w:t xml:space="preserve">se constituer en </w:t>
      </w:r>
      <w:r w:rsidR="00866A30">
        <w:rPr>
          <w:rFonts w:ascii="Times New Roman" w:hAnsi="Times New Roman"/>
          <w:bCs/>
        </w:rPr>
        <w:t>espace de contraintes ouvrant</w:t>
      </w:r>
      <w:r w:rsidR="009B0015">
        <w:rPr>
          <w:rFonts w:ascii="Times New Roman" w:hAnsi="Times New Roman"/>
          <w:bCs/>
        </w:rPr>
        <w:t xml:space="preserve"> un espace émancipatoire dans lequel déployer une « puissance d’agir » et détourner au besoin certaines</w:t>
      </w:r>
      <w:r w:rsidR="009B0015" w:rsidRPr="00C00A63">
        <w:rPr>
          <w:rFonts w:ascii="Times New Roman" w:hAnsi="Times New Roman"/>
          <w:bCs/>
        </w:rPr>
        <w:t xml:space="preserve"> pratiques </w:t>
      </w:r>
      <w:r w:rsidR="009B0015">
        <w:rPr>
          <w:rFonts w:ascii="Times New Roman" w:hAnsi="Times New Roman"/>
          <w:bCs/>
        </w:rPr>
        <w:t>de contrôle conventionnelles et ritualisées à des fins de so</w:t>
      </w:r>
      <w:r>
        <w:rPr>
          <w:rFonts w:ascii="Times New Roman" w:hAnsi="Times New Roman"/>
          <w:bCs/>
        </w:rPr>
        <w:t xml:space="preserve">cialisation, pour </w:t>
      </w:r>
      <w:r w:rsidR="00866A30">
        <w:rPr>
          <w:rFonts w:ascii="Times New Roman" w:hAnsi="Times New Roman"/>
          <w:bCs/>
        </w:rPr>
        <w:t xml:space="preserve">développer, par exemple, </w:t>
      </w:r>
      <w:r w:rsidR="009B0015">
        <w:rPr>
          <w:rFonts w:ascii="Times New Roman" w:hAnsi="Times New Roman"/>
          <w:bCs/>
        </w:rPr>
        <w:t xml:space="preserve">un </w:t>
      </w:r>
      <w:r w:rsidR="009B0015" w:rsidRPr="009B0015">
        <w:rPr>
          <w:rFonts w:ascii="Times New Roman" w:hAnsi="Times New Roman"/>
          <w:bCs/>
          <w:i/>
        </w:rPr>
        <w:t>savoir-relation</w:t>
      </w:r>
      <w:r w:rsidR="009B0015">
        <w:rPr>
          <w:rFonts w:ascii="Times New Roman" w:hAnsi="Times New Roman"/>
          <w:bCs/>
        </w:rPr>
        <w:t xml:space="preserve"> (</w:t>
      </w:r>
      <w:r w:rsidR="009B0015">
        <w:rPr>
          <w:rFonts w:ascii="Times New Roman" w:hAnsi="Times New Roman"/>
        </w:rPr>
        <w:t>(</w:t>
      </w:r>
      <w:proofErr w:type="spellStart"/>
      <w:r w:rsidR="009B0015">
        <w:rPr>
          <w:rFonts w:ascii="Times New Roman" w:hAnsi="Times New Roman"/>
        </w:rPr>
        <w:t>Mabilon-Bonfils</w:t>
      </w:r>
      <w:proofErr w:type="spellEnd"/>
      <w:r w:rsidR="009B0015">
        <w:rPr>
          <w:rFonts w:ascii="Times New Roman" w:hAnsi="Times New Roman"/>
        </w:rPr>
        <w:t xml:space="preserve">, B. &amp; </w:t>
      </w:r>
      <w:proofErr w:type="spellStart"/>
      <w:r w:rsidR="009B0015">
        <w:rPr>
          <w:rFonts w:ascii="Times New Roman" w:hAnsi="Times New Roman"/>
        </w:rPr>
        <w:t>Durpaire</w:t>
      </w:r>
      <w:proofErr w:type="spellEnd"/>
      <w:r w:rsidR="009B0015">
        <w:rPr>
          <w:rFonts w:ascii="Times New Roman" w:hAnsi="Times New Roman"/>
        </w:rPr>
        <w:t xml:space="preserve">, F., 2014) </w:t>
      </w:r>
      <w:r>
        <w:rPr>
          <w:rFonts w:ascii="Times New Roman" w:hAnsi="Times New Roman"/>
        </w:rPr>
        <w:t>propice au le bien-être de l’élève</w:t>
      </w:r>
      <w:r w:rsidR="009B0015">
        <w:rPr>
          <w:rFonts w:ascii="Times New Roman" w:hAnsi="Times New Roman"/>
          <w:bCs/>
        </w:rPr>
        <w:t xml:space="preserve">. </w:t>
      </w:r>
    </w:p>
    <w:p w14:paraId="57CA0D37" w14:textId="77777777" w:rsidR="009B0015" w:rsidRDefault="009B0015" w:rsidP="009B0015">
      <w:pPr>
        <w:spacing w:after="120" w:line="360" w:lineRule="auto"/>
        <w:jc w:val="both"/>
        <w:rPr>
          <w:rFonts w:ascii="Times New Roman" w:hAnsi="Times New Roman"/>
        </w:rPr>
      </w:pPr>
      <w:r>
        <w:rPr>
          <w:rFonts w:ascii="Times New Roman" w:hAnsi="Times New Roman"/>
        </w:rPr>
        <w:t>C’est le propos que je développerai après avoir présenté</w:t>
      </w:r>
      <w:r w:rsidR="00311BDC">
        <w:rPr>
          <w:rFonts w:ascii="Times New Roman" w:hAnsi="Times New Roman"/>
        </w:rPr>
        <w:t> </w:t>
      </w:r>
      <w:r>
        <w:rPr>
          <w:rFonts w:ascii="Times New Roman" w:hAnsi="Times New Roman"/>
        </w:rPr>
        <w:t>la perspective épistémologique et méthodologique de la recherche biographique en éducation dans laquelle il s’inscrit</w:t>
      </w:r>
      <w:r w:rsidR="00311BDC">
        <w:rPr>
          <w:rFonts w:ascii="Times New Roman" w:hAnsi="Times New Roman"/>
        </w:rPr>
        <w:t xml:space="preserve"> ainsi, les </w:t>
      </w:r>
      <w:r w:rsidR="00311BDC">
        <w:rPr>
          <w:rFonts w:ascii="Times New Roman" w:hAnsi="Times New Roman"/>
        </w:rPr>
        <w:lastRenderedPageBreak/>
        <w:t xml:space="preserve">terrains sur lequel mon investigation a pris appui : deux établissements de banlieue d’une  grande ville, l’un situé en zone ECLAIR et l’autre ne faisant l’objet d’aucun dispositif particulier et un collège de ZEP de Province. </w:t>
      </w:r>
    </w:p>
    <w:p w14:paraId="7D69EA24" w14:textId="77777777" w:rsidR="00311BDC" w:rsidRDefault="00311BDC" w:rsidP="009B0015">
      <w:pPr>
        <w:spacing w:after="120" w:line="360" w:lineRule="auto"/>
        <w:jc w:val="both"/>
        <w:rPr>
          <w:rFonts w:ascii="Times New Roman" w:hAnsi="Times New Roman"/>
        </w:rPr>
      </w:pPr>
    </w:p>
    <w:p w14:paraId="63486E3F" w14:textId="77777777" w:rsidR="009B0015" w:rsidRPr="00FB5A90" w:rsidRDefault="009B0015" w:rsidP="009B0015">
      <w:pPr>
        <w:widowControl w:val="0"/>
        <w:autoSpaceDE w:val="0"/>
        <w:autoSpaceDN w:val="0"/>
        <w:adjustRightInd w:val="0"/>
        <w:spacing w:after="120" w:line="360" w:lineRule="auto"/>
        <w:jc w:val="both"/>
        <w:rPr>
          <w:rFonts w:ascii="Times New Roman" w:hAnsi="Times New Roman"/>
          <w:b/>
          <w:sz w:val="28"/>
          <w:szCs w:val="28"/>
        </w:rPr>
      </w:pPr>
      <w:r w:rsidRPr="00FB5A90">
        <w:rPr>
          <w:rFonts w:ascii="Times New Roman" w:hAnsi="Times New Roman"/>
          <w:b/>
          <w:sz w:val="28"/>
          <w:szCs w:val="28"/>
        </w:rPr>
        <w:t>Références bibliographiques</w:t>
      </w:r>
    </w:p>
    <w:p w14:paraId="6CBA5ACC" w14:textId="77777777" w:rsidR="009B0015" w:rsidRPr="00DD3113" w:rsidRDefault="009B0015" w:rsidP="009B0015">
      <w:pPr>
        <w:widowControl w:val="0"/>
        <w:autoSpaceDE w:val="0"/>
        <w:autoSpaceDN w:val="0"/>
        <w:adjustRightInd w:val="0"/>
        <w:spacing w:line="360" w:lineRule="auto"/>
        <w:jc w:val="both"/>
        <w:rPr>
          <w:rFonts w:ascii="Times New Roman" w:hAnsi="Times New Roman"/>
        </w:rPr>
      </w:pPr>
      <w:proofErr w:type="spellStart"/>
      <w:r w:rsidRPr="00DD3113">
        <w:rPr>
          <w:rFonts w:ascii="Times New Roman" w:hAnsi="Times New Roman"/>
        </w:rPr>
        <w:t>Delory-Momberger</w:t>
      </w:r>
      <w:proofErr w:type="spellEnd"/>
      <w:r w:rsidRPr="00DD3113">
        <w:rPr>
          <w:rFonts w:ascii="Times New Roman" w:hAnsi="Times New Roman"/>
        </w:rPr>
        <w:t xml:space="preserve">, C. (2003). </w:t>
      </w:r>
      <w:r w:rsidRPr="00DD3113">
        <w:rPr>
          <w:rFonts w:ascii="Times New Roman" w:hAnsi="Times New Roman"/>
          <w:i/>
          <w:iCs/>
        </w:rPr>
        <w:t>Biographie et éducation. Figures de l'individu-projet.</w:t>
      </w:r>
      <w:r w:rsidRPr="00DD3113">
        <w:rPr>
          <w:rFonts w:ascii="Times New Roman" w:hAnsi="Times New Roman"/>
        </w:rPr>
        <w:t xml:space="preserve"> Paris: </w:t>
      </w:r>
      <w:proofErr w:type="spellStart"/>
      <w:r w:rsidRPr="00DD3113">
        <w:rPr>
          <w:rFonts w:ascii="Times New Roman" w:hAnsi="Times New Roman"/>
        </w:rPr>
        <w:t>Anthropos</w:t>
      </w:r>
      <w:proofErr w:type="spellEnd"/>
      <w:r w:rsidRPr="00DD3113">
        <w:rPr>
          <w:rFonts w:ascii="Times New Roman" w:hAnsi="Times New Roman"/>
        </w:rPr>
        <w:t>.</w:t>
      </w:r>
    </w:p>
    <w:p w14:paraId="443A443D" w14:textId="77777777" w:rsidR="009B0015" w:rsidRDefault="009B0015" w:rsidP="009B0015">
      <w:pPr>
        <w:widowControl w:val="0"/>
        <w:autoSpaceDE w:val="0"/>
        <w:autoSpaceDN w:val="0"/>
        <w:adjustRightInd w:val="0"/>
        <w:spacing w:line="360" w:lineRule="auto"/>
        <w:jc w:val="both"/>
        <w:rPr>
          <w:rFonts w:ascii="Times New Roman" w:hAnsi="Times New Roman"/>
        </w:rPr>
      </w:pPr>
      <w:r>
        <w:rPr>
          <w:rFonts w:ascii="Times New Roman" w:hAnsi="Times New Roman"/>
        </w:rPr>
        <w:t>-</w:t>
      </w:r>
      <w:r w:rsidRPr="005F70DB">
        <w:rPr>
          <w:rFonts w:ascii="Times New Roman" w:hAnsi="Times New Roman"/>
        </w:rPr>
        <w:t xml:space="preserve"> (2014). </w:t>
      </w:r>
      <w:r w:rsidRPr="005F70DB">
        <w:rPr>
          <w:rFonts w:ascii="Times New Roman" w:hAnsi="Times New Roman"/>
          <w:i/>
          <w:iCs/>
        </w:rPr>
        <w:t>De la recherche biographique en éducation. Fondements, méthodes, pratiques</w:t>
      </w:r>
      <w:r>
        <w:rPr>
          <w:rFonts w:ascii="Times New Roman" w:hAnsi="Times New Roman"/>
        </w:rPr>
        <w:t xml:space="preserve">.  Paris </w:t>
      </w:r>
      <w:r w:rsidRPr="005F70DB">
        <w:rPr>
          <w:rFonts w:ascii="Times New Roman" w:hAnsi="Times New Roman"/>
        </w:rPr>
        <w:t xml:space="preserve">: </w:t>
      </w:r>
      <w:proofErr w:type="spellStart"/>
      <w:r w:rsidRPr="005F70DB">
        <w:rPr>
          <w:rFonts w:ascii="Times New Roman" w:hAnsi="Times New Roman"/>
        </w:rPr>
        <w:t>Téraèdre</w:t>
      </w:r>
      <w:proofErr w:type="spellEnd"/>
      <w:r w:rsidRPr="005F70DB">
        <w:rPr>
          <w:rFonts w:ascii="Times New Roman" w:hAnsi="Times New Roman"/>
        </w:rPr>
        <w:t xml:space="preserve">. </w:t>
      </w:r>
    </w:p>
    <w:p w14:paraId="0A58A304" w14:textId="77777777" w:rsidR="009B0015" w:rsidRDefault="009B0015" w:rsidP="009B0015">
      <w:pPr>
        <w:widowControl w:val="0"/>
        <w:autoSpaceDE w:val="0"/>
        <w:autoSpaceDN w:val="0"/>
        <w:adjustRightInd w:val="0"/>
        <w:spacing w:line="360" w:lineRule="auto"/>
        <w:jc w:val="both"/>
        <w:rPr>
          <w:rFonts w:ascii="Times New Roman" w:hAnsi="Times New Roman"/>
        </w:rPr>
      </w:pPr>
      <w:proofErr w:type="spellStart"/>
      <w:r>
        <w:rPr>
          <w:rFonts w:ascii="Times New Roman" w:hAnsi="Times New Roman"/>
        </w:rPr>
        <w:t>Donzelot</w:t>
      </w:r>
      <w:proofErr w:type="spellEnd"/>
      <w:r>
        <w:rPr>
          <w:rFonts w:ascii="Times New Roman" w:hAnsi="Times New Roman"/>
        </w:rPr>
        <w:t xml:space="preserve">, J. (2013). </w:t>
      </w:r>
      <w:r w:rsidRPr="005F70DB">
        <w:rPr>
          <w:rFonts w:ascii="Times New Roman" w:hAnsi="Times New Roman"/>
          <w:i/>
        </w:rPr>
        <w:t>La France des cités.</w:t>
      </w:r>
      <w:r>
        <w:rPr>
          <w:rFonts w:ascii="Times New Roman" w:hAnsi="Times New Roman"/>
        </w:rPr>
        <w:t xml:space="preserve"> Paris : Fayard. </w:t>
      </w:r>
    </w:p>
    <w:p w14:paraId="0572958A" w14:textId="77777777" w:rsidR="009B0015" w:rsidRDefault="009B0015" w:rsidP="009B0015">
      <w:pPr>
        <w:widowControl w:val="0"/>
        <w:autoSpaceDE w:val="0"/>
        <w:autoSpaceDN w:val="0"/>
        <w:adjustRightInd w:val="0"/>
        <w:spacing w:line="360" w:lineRule="auto"/>
        <w:jc w:val="both"/>
        <w:rPr>
          <w:rFonts w:ascii="Times New Roman" w:hAnsi="Times New Roman"/>
        </w:rPr>
      </w:pPr>
      <w:proofErr w:type="spellStart"/>
      <w:r>
        <w:rPr>
          <w:rFonts w:ascii="Times New Roman" w:hAnsi="Times New Roman"/>
        </w:rPr>
        <w:t>Durpaire</w:t>
      </w:r>
      <w:proofErr w:type="spellEnd"/>
      <w:r>
        <w:rPr>
          <w:rFonts w:ascii="Times New Roman" w:hAnsi="Times New Roman"/>
        </w:rPr>
        <w:t xml:space="preserve">, F. &amp; </w:t>
      </w:r>
      <w:proofErr w:type="spellStart"/>
      <w:r>
        <w:rPr>
          <w:rFonts w:ascii="Times New Roman" w:hAnsi="Times New Roman"/>
        </w:rPr>
        <w:t>Mabilon-Bonfils</w:t>
      </w:r>
      <w:proofErr w:type="spellEnd"/>
      <w:r>
        <w:rPr>
          <w:rFonts w:ascii="Times New Roman" w:hAnsi="Times New Roman"/>
        </w:rPr>
        <w:t xml:space="preserve">, B. (2014). </w:t>
      </w:r>
      <w:r w:rsidRPr="005628DE">
        <w:rPr>
          <w:rFonts w:ascii="Times New Roman" w:hAnsi="Times New Roman"/>
          <w:i/>
        </w:rPr>
        <w:t>La fin de l’école</w:t>
      </w:r>
      <w:r>
        <w:rPr>
          <w:rFonts w:ascii="Times New Roman" w:hAnsi="Times New Roman"/>
        </w:rPr>
        <w:t xml:space="preserve">. Paris : Presses Universitaires de France. </w:t>
      </w:r>
    </w:p>
    <w:p w14:paraId="17DF94BE" w14:textId="77777777" w:rsidR="009B0015" w:rsidRDefault="009B0015" w:rsidP="009B0015">
      <w:pPr>
        <w:widowControl w:val="0"/>
        <w:autoSpaceDE w:val="0"/>
        <w:autoSpaceDN w:val="0"/>
        <w:adjustRightInd w:val="0"/>
        <w:spacing w:line="360" w:lineRule="auto"/>
        <w:jc w:val="both"/>
        <w:rPr>
          <w:rFonts w:ascii="Times New Roman" w:hAnsi="Times New Roman"/>
        </w:rPr>
      </w:pPr>
      <w:r w:rsidRPr="005F70DB">
        <w:rPr>
          <w:rFonts w:ascii="Times New Roman" w:hAnsi="Times New Roman"/>
        </w:rPr>
        <w:t xml:space="preserve">Foucault, M. (1975). </w:t>
      </w:r>
      <w:r w:rsidRPr="005F70DB">
        <w:rPr>
          <w:rFonts w:ascii="Times New Roman" w:hAnsi="Times New Roman"/>
          <w:i/>
          <w:iCs/>
        </w:rPr>
        <w:t>Surveiller et punir</w:t>
      </w:r>
      <w:r w:rsidRPr="005F70DB">
        <w:rPr>
          <w:rFonts w:ascii="Times New Roman" w:hAnsi="Times New Roman"/>
        </w:rPr>
        <w:t>. Paris : Gallimard. </w:t>
      </w:r>
    </w:p>
    <w:p w14:paraId="775A0D0B" w14:textId="77777777" w:rsidR="009B0015" w:rsidRDefault="009B0015" w:rsidP="009B0015">
      <w:pPr>
        <w:widowControl w:val="0"/>
        <w:autoSpaceDE w:val="0"/>
        <w:autoSpaceDN w:val="0"/>
        <w:adjustRightInd w:val="0"/>
        <w:spacing w:line="360" w:lineRule="auto"/>
        <w:jc w:val="both"/>
        <w:rPr>
          <w:rFonts w:ascii="Times New Roman" w:hAnsi="Times New Roman"/>
        </w:rPr>
      </w:pPr>
      <w:r w:rsidRPr="00B035F8">
        <w:rPr>
          <w:rFonts w:ascii="Times New Roman" w:hAnsi="Times New Roman"/>
        </w:rPr>
        <w:t xml:space="preserve">Le Breton, D. (2008). </w:t>
      </w:r>
      <w:r w:rsidRPr="00B035F8">
        <w:rPr>
          <w:rFonts w:ascii="Times New Roman" w:hAnsi="Times New Roman"/>
          <w:i/>
          <w:iCs/>
        </w:rPr>
        <w:t>Anthropologie du corps et modernité</w:t>
      </w:r>
      <w:r w:rsidRPr="00B035F8">
        <w:rPr>
          <w:rFonts w:ascii="Times New Roman" w:hAnsi="Times New Roman"/>
        </w:rPr>
        <w:t>. Paris : Presses Universitaires de France.</w:t>
      </w:r>
    </w:p>
    <w:p w14:paraId="54B35EE6" w14:textId="77777777" w:rsidR="009B0015" w:rsidRDefault="009B0015" w:rsidP="009B0015">
      <w:pPr>
        <w:widowControl w:val="0"/>
        <w:autoSpaceDE w:val="0"/>
        <w:autoSpaceDN w:val="0"/>
        <w:adjustRightInd w:val="0"/>
        <w:spacing w:line="360" w:lineRule="auto"/>
        <w:jc w:val="both"/>
        <w:rPr>
          <w:rFonts w:ascii="Times New Roman" w:hAnsi="Times New Roman"/>
        </w:rPr>
      </w:pPr>
      <w:proofErr w:type="spellStart"/>
      <w:r>
        <w:rPr>
          <w:rFonts w:ascii="Times New Roman" w:hAnsi="Times New Roman"/>
        </w:rPr>
        <w:t>Mabilon-Bonfils</w:t>
      </w:r>
      <w:proofErr w:type="spellEnd"/>
      <w:r>
        <w:rPr>
          <w:rFonts w:ascii="Times New Roman" w:hAnsi="Times New Roman"/>
        </w:rPr>
        <w:t xml:space="preserve">, B. &amp; </w:t>
      </w:r>
      <w:proofErr w:type="spellStart"/>
      <w:r>
        <w:rPr>
          <w:rFonts w:ascii="Times New Roman" w:hAnsi="Times New Roman"/>
        </w:rPr>
        <w:t>Durpaire</w:t>
      </w:r>
      <w:proofErr w:type="spellEnd"/>
      <w:r>
        <w:rPr>
          <w:rFonts w:ascii="Times New Roman" w:hAnsi="Times New Roman"/>
        </w:rPr>
        <w:t xml:space="preserve">, F. (2016). Ruses du corps et corps de la ruse à l’école. </w:t>
      </w:r>
      <w:r w:rsidRPr="005628DE">
        <w:rPr>
          <w:rFonts w:ascii="Times New Roman" w:hAnsi="Times New Roman"/>
          <w:i/>
          <w:iCs/>
        </w:rPr>
        <w:t xml:space="preserve">Le Sujet dans la cité. Revue internationale de recherche biographique, </w:t>
      </w:r>
      <w:r>
        <w:rPr>
          <w:rFonts w:ascii="Times New Roman" w:hAnsi="Times New Roman"/>
          <w:i/>
          <w:iCs/>
        </w:rPr>
        <w:t>5</w:t>
      </w:r>
      <w:r w:rsidRPr="005628DE">
        <w:rPr>
          <w:rFonts w:ascii="Times New Roman" w:hAnsi="Times New Roman"/>
        </w:rPr>
        <w:t xml:space="preserve">. Paris : </w:t>
      </w:r>
      <w:proofErr w:type="spellStart"/>
      <w:r w:rsidRPr="005628DE">
        <w:rPr>
          <w:rFonts w:ascii="Times New Roman" w:hAnsi="Times New Roman"/>
        </w:rPr>
        <w:t>Téraèdre</w:t>
      </w:r>
      <w:proofErr w:type="spellEnd"/>
      <w:r w:rsidRPr="005628DE">
        <w:rPr>
          <w:rFonts w:ascii="Times New Roman" w:hAnsi="Times New Roman"/>
        </w:rPr>
        <w:t xml:space="preserve">. </w:t>
      </w:r>
    </w:p>
    <w:p w14:paraId="004C79CC" w14:textId="77777777" w:rsidR="009B0015" w:rsidRDefault="009B0015" w:rsidP="009B0015">
      <w:pPr>
        <w:widowControl w:val="0"/>
        <w:autoSpaceDE w:val="0"/>
        <w:autoSpaceDN w:val="0"/>
        <w:adjustRightInd w:val="0"/>
        <w:spacing w:line="360" w:lineRule="auto"/>
        <w:jc w:val="both"/>
        <w:rPr>
          <w:rFonts w:ascii="Times New Roman" w:hAnsi="Times New Roman"/>
        </w:rPr>
      </w:pPr>
      <w:proofErr w:type="spellStart"/>
      <w:r>
        <w:rPr>
          <w:rFonts w:ascii="Times New Roman" w:hAnsi="Times New Roman"/>
        </w:rPr>
        <w:t>Schaller</w:t>
      </w:r>
      <w:proofErr w:type="spellEnd"/>
      <w:r>
        <w:rPr>
          <w:rFonts w:ascii="Times New Roman" w:hAnsi="Times New Roman"/>
        </w:rPr>
        <w:t xml:space="preserve">, J.J., (2007). </w:t>
      </w:r>
      <w:r w:rsidRPr="00BD4C85">
        <w:rPr>
          <w:rFonts w:ascii="Times New Roman" w:hAnsi="Times New Roman"/>
          <w:color w:val="262626"/>
        </w:rPr>
        <w:t xml:space="preserve">Un lieu apprenant : de l’habitus à l’historicité de l’action », </w:t>
      </w:r>
      <w:r w:rsidRPr="00BD4C85">
        <w:rPr>
          <w:rFonts w:ascii="Times New Roman" w:hAnsi="Times New Roman"/>
          <w:i/>
          <w:iCs/>
          <w:color w:val="262626"/>
        </w:rPr>
        <w:t>L'orientation scolaire et professionnelle</w:t>
      </w:r>
      <w:r w:rsidRPr="00BD4C85">
        <w:rPr>
          <w:rFonts w:ascii="Verdana" w:hAnsi="Verdana" w:cs="Verdana"/>
          <w:color w:val="262626"/>
          <w:sz w:val="22"/>
          <w:szCs w:val="22"/>
        </w:rPr>
        <w:t xml:space="preserve">, 36/1, pp. </w:t>
      </w:r>
      <w:r w:rsidRPr="00BD4C85">
        <w:rPr>
          <w:rFonts w:ascii="Times New Roman" w:hAnsi="Times New Roman"/>
          <w:color w:val="262626"/>
        </w:rPr>
        <w:t>83-93.</w:t>
      </w:r>
    </w:p>
    <w:p w14:paraId="10E92B3A" w14:textId="77777777" w:rsidR="009B0015" w:rsidRPr="004B5AE4" w:rsidRDefault="009B0015" w:rsidP="009B0015">
      <w:pPr>
        <w:widowControl w:val="0"/>
        <w:autoSpaceDE w:val="0"/>
        <w:autoSpaceDN w:val="0"/>
        <w:adjustRightInd w:val="0"/>
        <w:spacing w:line="360" w:lineRule="auto"/>
        <w:jc w:val="both"/>
        <w:rPr>
          <w:rFonts w:ascii="Times New Roman" w:hAnsi="Times New Roman"/>
        </w:rPr>
      </w:pPr>
      <w:proofErr w:type="spellStart"/>
      <w:r w:rsidRPr="004B5AE4">
        <w:rPr>
          <w:rFonts w:ascii="Times New Roman" w:hAnsi="Times New Roman"/>
        </w:rPr>
        <w:t>Wulf</w:t>
      </w:r>
      <w:proofErr w:type="spellEnd"/>
      <w:r w:rsidRPr="004B5AE4">
        <w:rPr>
          <w:rFonts w:ascii="Times New Roman" w:hAnsi="Times New Roman"/>
        </w:rPr>
        <w:t xml:space="preserve">, C. (1999). </w:t>
      </w:r>
      <w:r w:rsidRPr="004B5AE4">
        <w:rPr>
          <w:rFonts w:ascii="Times New Roman" w:hAnsi="Times New Roman"/>
          <w:i/>
          <w:iCs/>
        </w:rPr>
        <w:t xml:space="preserve">Anthropologie de l’éducation. </w:t>
      </w:r>
      <w:r w:rsidRPr="004B5AE4">
        <w:rPr>
          <w:rFonts w:ascii="Times New Roman" w:hAnsi="Times New Roman"/>
        </w:rPr>
        <w:t xml:space="preserve">Paris : L'Harmattan. </w:t>
      </w:r>
    </w:p>
    <w:p w14:paraId="5C2C18AD" w14:textId="77777777" w:rsidR="009B0015" w:rsidRDefault="009B0015" w:rsidP="009B0015">
      <w:pPr>
        <w:spacing w:after="120"/>
      </w:pPr>
    </w:p>
    <w:p w14:paraId="22BB8D6E" w14:textId="77777777" w:rsidR="009B0015" w:rsidRDefault="009B0015" w:rsidP="009B0015">
      <w:pPr>
        <w:rPr>
          <w:rFonts w:ascii="Arial" w:hAnsi="Arial" w:cs="Arial"/>
          <w:color w:val="262626"/>
        </w:rPr>
      </w:pPr>
    </w:p>
    <w:p w14:paraId="102D8630" w14:textId="77777777" w:rsidR="009B0015" w:rsidRDefault="009B0015" w:rsidP="009B0015">
      <w:pPr>
        <w:rPr>
          <w:rFonts w:ascii="Arial" w:hAnsi="Arial" w:cs="Arial"/>
          <w:color w:val="262626"/>
        </w:rPr>
      </w:pPr>
    </w:p>
    <w:p w14:paraId="3D818F04" w14:textId="77777777" w:rsidR="009B0015" w:rsidRDefault="009B0015" w:rsidP="009B0015"/>
    <w:p w14:paraId="2E587368" w14:textId="77777777" w:rsidR="009B0015" w:rsidRDefault="009B0015" w:rsidP="009B0015"/>
    <w:p w14:paraId="1250264A" w14:textId="77777777" w:rsidR="00FC4512" w:rsidRDefault="00FC4512"/>
    <w:sectPr w:rsidR="00FC4512" w:rsidSect="000C3446">
      <w:pgSz w:w="11900" w:h="16840"/>
      <w:pgMar w:top="1418" w:right="1418" w:bottom="1418" w:left="1418"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15"/>
    <w:rsid w:val="000C3446"/>
    <w:rsid w:val="00311BDC"/>
    <w:rsid w:val="007128A0"/>
    <w:rsid w:val="00866A30"/>
    <w:rsid w:val="009B0015"/>
    <w:rsid w:val="00FC45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CDA6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15"/>
    <w:rPr>
      <w:rFonts w:ascii="Cambria" w:eastAsia="ＭＳ 明朝"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015"/>
    <w:pPr>
      <w:ind w:left="720"/>
      <w:contextualSpacing/>
    </w:pPr>
    <w:rPr>
      <w:rFonts w:eastAsia="MS Minch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15"/>
    <w:rPr>
      <w:rFonts w:ascii="Cambria" w:eastAsia="ＭＳ 明朝"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015"/>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531</Words>
  <Characters>3103</Characters>
  <Application>Microsoft Macintosh Word</Application>
  <DocSecurity>0</DocSecurity>
  <Lines>64</Lines>
  <Paragraphs>25</Paragraphs>
  <ScaleCrop>false</ScaleCrop>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Dizerbo</dc:creator>
  <cp:keywords/>
  <dc:description/>
  <cp:lastModifiedBy>Anne Dizerbo</cp:lastModifiedBy>
  <cp:revision>2</cp:revision>
  <dcterms:created xsi:type="dcterms:W3CDTF">2016-10-29T05:36:00Z</dcterms:created>
  <dcterms:modified xsi:type="dcterms:W3CDTF">2016-10-29T06:05:00Z</dcterms:modified>
</cp:coreProperties>
</file>